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Тренер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преподаватель Караджич И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В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План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-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конспект урока по плаванию на суши группа БУ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-4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Тема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развитие быстроты и  ловкости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Задача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содействовать гармоничному развитию личности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Теория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5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минут правила поведения при выполнении физических упражнений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|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Разминка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10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минут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1.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Ходьба и бег на месте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2.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Общеразвивающие упражнения в ходьбе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 xml:space="preserve">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и на месте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||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Основная часть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30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минут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1.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Прыжки на месте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 и в движении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2.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Имитация спортивных способов плавания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(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брасс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/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баттерфляй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3.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Приседания с различным положением рук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(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за головой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на поясе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4.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И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П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-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Упор сидя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1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упор лёжа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И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П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-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Упор сидя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2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Упор лёжа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5.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Отжимания от Пола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 |||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Заключительная часть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5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минут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1.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Дыхательные упражнения в ходьбе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 Контроль и обратная связь с учащимися по телефону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8 909 45 19 839 WhatsApp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